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B0126F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B0126F">
              <w:rPr>
                <w:rFonts w:ascii="Times New Roman" w:hAnsi="Times New Roman"/>
                <w:sz w:val="14"/>
                <w:szCs w:val="14"/>
              </w:rPr>
              <w:t>2971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</w:t>
            </w:r>
            <w:r w:rsidR="00B0126F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0126F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0126F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30046D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30046D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место для фотографии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51" w:type="dxa"/>
            <w:gridSpan w:val="3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D864B6" w:rsidP="002E6F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6F76" w:rsidRPr="002E6F76" w:rsidRDefault="002E6F76" w:rsidP="002E6F76">
            <w:pPr>
              <w:rPr>
                <w:lang w:val="en-US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333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shd w:val="clear" w:color="FFFFFF" w:fill="auto"/>
            <w:vAlign w:val="bottom"/>
          </w:tcPr>
          <w:p w:rsidR="006D74E1" w:rsidRDefault="00FB59F3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bookmarkStart w:id="0" w:name="_GoBack"/>
            <w:bookmarkEnd w:id="0"/>
            <w:r w:rsidR="00D864B6"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11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37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мобильный -</w:t>
            </w:r>
          </w:p>
        </w:tc>
        <w:tc>
          <w:tcPr>
            <w:tcW w:w="21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13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B0126F" w:rsidRDefault="00B0126F">
            <w:pPr>
              <w:jc w:val="center"/>
              <w:rPr>
                <w:lang w:val="en-US"/>
              </w:rPr>
            </w:pPr>
          </w:p>
          <w:p w:rsidR="00B0126F" w:rsidRPr="00B0126F" w:rsidRDefault="00B0126F">
            <w:pPr>
              <w:jc w:val="center"/>
              <w:rPr>
                <w:lang w:val="en-US"/>
              </w:rPr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</w:t>
            </w:r>
            <w:r w:rsidR="00463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636937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бакалавриата/специалитета/магистратуры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36937" w:rsidRP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выбранны</w:t>
            </w:r>
            <w:r w:rsid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направления подготовки (специальности) РГГМУ: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2E6F76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 xml:space="preserve">На общих основаниях, </w:t>
            </w:r>
            <w:proofErr w:type="gramStart"/>
            <w:r>
              <w:rPr>
                <w:rFonts w:ascii="Times New Roman" w:hAnsi="Times New Roman"/>
                <w:szCs w:val="16"/>
              </w:rPr>
              <w:t>Имеющие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особое право, Без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105"/>
        <w:gridCol w:w="558"/>
        <w:gridCol w:w="597"/>
        <w:gridCol w:w="178"/>
        <w:gridCol w:w="144"/>
        <w:gridCol w:w="344"/>
        <w:gridCol w:w="181"/>
        <w:gridCol w:w="177"/>
        <w:gridCol w:w="297"/>
        <w:gridCol w:w="144"/>
        <w:gridCol w:w="447"/>
        <w:gridCol w:w="378"/>
        <w:gridCol w:w="420"/>
        <w:gridCol w:w="315"/>
        <w:gridCol w:w="118"/>
        <w:gridCol w:w="473"/>
        <w:gridCol w:w="25"/>
        <w:gridCol w:w="37"/>
        <w:gridCol w:w="399"/>
        <w:gridCol w:w="263"/>
        <w:gridCol w:w="501"/>
        <w:gridCol w:w="236"/>
        <w:gridCol w:w="376"/>
        <w:gridCol w:w="215"/>
        <w:gridCol w:w="118"/>
        <w:gridCol w:w="118"/>
        <w:gridCol w:w="416"/>
        <w:gridCol w:w="420"/>
        <w:gridCol w:w="373"/>
        <w:gridCol w:w="884"/>
        <w:gridCol w:w="306"/>
        <w:gridCol w:w="579"/>
      </w:tblGrid>
      <w:tr w:rsidR="006D74E1" w:rsidTr="00B21611">
        <w:trPr>
          <w:trHeight w:val="16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10491" w:type="dxa"/>
            <w:gridSpan w:val="3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60"/>
        </w:trPr>
        <w:tc>
          <w:tcPr>
            <w:tcW w:w="4182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4182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558" w:type="dxa"/>
            <w:gridSpan w:val="16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2240" w:type="dxa"/>
            <w:gridSpan w:val="3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889" w:type="dxa"/>
            <w:gridSpan w:val="1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>лица, поступающие на базе профессионального образования;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F90333" w:rsidRDefault="00F90333"/>
        </w:tc>
        <w:tc>
          <w:tcPr>
            <w:tcW w:w="105" w:type="dxa"/>
            <w:shd w:val="clear" w:color="FFFFFF" w:fill="auto"/>
            <w:vAlign w:val="bottom"/>
          </w:tcPr>
          <w:p w:rsidR="00F90333" w:rsidRDefault="00F90333"/>
        </w:tc>
        <w:tc>
          <w:tcPr>
            <w:tcW w:w="558" w:type="dxa"/>
            <w:shd w:val="clear" w:color="FFFFFF" w:fill="auto"/>
            <w:vAlign w:val="bottom"/>
          </w:tcPr>
          <w:p w:rsidR="00F90333" w:rsidRDefault="00F90333"/>
        </w:tc>
        <w:tc>
          <w:tcPr>
            <w:tcW w:w="5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3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181" w:type="dxa"/>
            <w:shd w:val="clear" w:color="FFFFFF" w:fill="auto"/>
            <w:vAlign w:val="bottom"/>
          </w:tcPr>
          <w:p w:rsidR="00F90333" w:rsidRDefault="00F90333"/>
        </w:tc>
        <w:tc>
          <w:tcPr>
            <w:tcW w:w="177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49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поступающие для получения второго высшего образования;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</w:tr>
      <w:tr w:rsidR="00174526" w:rsidTr="00B21611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3" w:type="dxa"/>
            <w:gridSpan w:val="17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6D74E1" w:rsidRDefault="004367C9"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rPr>
          <w:trHeight w:val="90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0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B21611">
        <w:trPr>
          <w:trHeight w:val="27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 с использованием дистанционных технологий не проводятся</w:t>
            </w:r>
          </w:p>
        </w:tc>
      </w:tr>
      <w:tr w:rsidR="006D74E1" w:rsidTr="00B21611">
        <w:trPr>
          <w:trHeight w:val="16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2161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63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</w:p>
        </w:tc>
      </w:tr>
      <w:tr w:rsidR="00B21611" w:rsidTr="00B21611">
        <w:trPr>
          <w:trHeight w:val="60"/>
        </w:trPr>
        <w:tc>
          <w:tcPr>
            <w:tcW w:w="2914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38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 w:rsidP="00F90333">
            <w:pPr>
              <w:jc w:val="center"/>
            </w:pPr>
          </w:p>
        </w:tc>
        <w:tc>
          <w:tcPr>
            <w:tcW w:w="1613" w:type="dxa"/>
            <w:gridSpan w:val="6"/>
            <w:shd w:val="clear" w:color="FFFFFF" w:fill="auto"/>
            <w:vAlign w:val="bottom"/>
          </w:tcPr>
          <w:p w:rsidR="006D74E1" w:rsidRDefault="006D74E1"/>
        </w:tc>
        <w:tc>
          <w:tcPr>
            <w:tcW w:w="1250" w:type="dxa"/>
            <w:gridSpan w:val="3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2240" w:type="dxa"/>
            <w:gridSpan w:val="3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c>
          <w:tcPr>
            <w:tcW w:w="4182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6309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174526" w:rsidTr="00B21611">
        <w:tc>
          <w:tcPr>
            <w:tcW w:w="2212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4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2212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999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377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7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</w:tr>
      <w:tr w:rsidR="006D74E1" w:rsidTr="00B21611">
        <w:trPr>
          <w:trHeight w:val="7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Tr="00B21611">
        <w:trPr>
          <w:trHeight w:val="60"/>
        </w:trPr>
        <w:tc>
          <w:tcPr>
            <w:tcW w:w="10491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75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Отношусь к категории: __________________________________________________________________________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</w:t>
            </w:r>
            <w:proofErr w:type="gramStart"/>
            <w:r w:rsidRPr="00B21611">
              <w:rPr>
                <w:rFonts w:ascii="Times New Roman" w:hAnsi="Times New Roman"/>
                <w:sz w:val="24"/>
                <w:szCs w:val="24"/>
              </w:rPr>
              <w:t>, №):</w:t>
            </w:r>
            <w:proofErr w:type="gramEnd"/>
          </w:p>
          <w:p w:rsidR="00B21611" w:rsidRPr="00B21611" w:rsidRDefault="00B21611" w:rsidP="001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6D74E1" w:rsidTr="00B21611">
        <w:trPr>
          <w:trHeight w:val="9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</w:p>
        </w:tc>
      </w:tr>
      <w:tr w:rsidR="006D74E1" w:rsidTr="00B21611">
        <w:trPr>
          <w:trHeight w:val="60"/>
        </w:trPr>
        <w:tc>
          <w:tcPr>
            <w:tcW w:w="11400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4526" w:rsidTr="00B21611">
        <w:trPr>
          <w:trHeight w:val="60"/>
        </w:trPr>
        <w:tc>
          <w:tcPr>
            <w:tcW w:w="2914" w:type="dxa"/>
            <w:gridSpan w:val="9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язык:</w:t>
            </w:r>
          </w:p>
        </w:tc>
        <w:tc>
          <w:tcPr>
            <w:tcW w:w="7577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B21611">
        <w:trPr>
          <w:trHeight w:val="90"/>
        </w:trPr>
        <w:tc>
          <w:tcPr>
            <w:tcW w:w="11400" w:type="dxa"/>
            <w:gridSpan w:val="33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4526" w:rsidTr="00B21611">
        <w:trPr>
          <w:trHeight w:val="60"/>
        </w:trPr>
        <w:tc>
          <w:tcPr>
            <w:tcW w:w="4602" w:type="dxa"/>
            <w:gridSpan w:val="14"/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wordWrap w:val="0"/>
              <w:jc w:val="center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</w:tr>
    </w:tbl>
    <w:p w:rsidR="00A1002A" w:rsidRDefault="00A100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344"/>
        <w:gridCol w:w="181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A1002A">
        <w:trPr>
          <w:trHeight w:val="18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2E6F76" w:rsidRDefault="00D864B6"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  <w:r w:rsidR="002E6F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2E6F76">
              <w:rPr>
                <w:rFonts w:ascii="Times New Roman" w:hAnsi="Times New Roman"/>
                <w:sz w:val="24"/>
                <w:szCs w:val="24"/>
              </w:rPr>
              <w:t>почтой</w:t>
            </w:r>
          </w:p>
        </w:tc>
      </w:tr>
      <w:tr w:rsidR="006D74E1" w:rsidTr="00A1002A">
        <w:trPr>
          <w:trHeight w:val="21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Pr="00DA4CE1" w:rsidRDefault="00D864B6" w:rsidP="00DA4CE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A4CE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5035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3752" w:type="dxa"/>
            <w:gridSpan w:val="13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 w:rsidP="00B21611">
            <w:pPr>
              <w:jc w:val="both"/>
            </w:pP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Уставом, Лицензией 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осуществление образовательной деятельности (с приложением), 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Свидетельством 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государственной аккредитации (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приложением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 информацией о предоставляемы</w:t>
            </w:r>
            <w:r w:rsidR="00AD40E2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поступающим особых правах и преимуществах,  Правилами приёма  и  Порядком проведения апелляции по результатам вступительных испытаний, проводимых РГГМУ (филиал</w:t>
            </w:r>
            <w:r w:rsidR="00AD5A58"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 РГГМУ в г. Туапсе</w:t>
            </w: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gridSpan w:val="4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189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самостоятельно -</w:t>
            </w:r>
          </w:p>
        </w:tc>
        <w:tc>
          <w:tcPr>
            <w:tcW w:w="6020" w:type="dxa"/>
            <w:gridSpan w:val="2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b/>
                <w:sz w:val="20"/>
                <w:szCs w:val="20"/>
              </w:rPr>
              <w:t>ознакомле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а)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30046D" w:rsidTr="00A1002A">
        <w:trPr>
          <w:trHeight w:val="19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181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54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 xml:space="preserve">На обработку своих персональных данных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(согласна):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9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С необходимостью указания достоверных данных и представления подлинных документов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Подтверждаю при поступлении на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по программам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бакалавриата, программам специалитета отсутствие диплома бакалавра, диплома специалиста, диплома магистра; </w:t>
            </w:r>
          </w:p>
          <w:p w:rsidR="00AD40E2" w:rsidRPr="00B21611" w:rsidRDefault="00AD40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поступлении на обучение по программам магистратуры - отсутствие диплома специалиста, диплома магистра, за исключением </w:t>
            </w:r>
            <w:proofErr w:type="gramStart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поступающих</w:t>
            </w:r>
            <w:proofErr w:type="gramEnd"/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6D74E1" w:rsidRDefault="006D74E1"/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636937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Pr="00AD40E2" w:rsidRDefault="006D74E1" w:rsidP="00CB2AF9">
            <w:pPr>
              <w:jc w:val="both"/>
              <w:rPr>
                <w:strike/>
              </w:rPr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0"/>
                <w:szCs w:val="20"/>
              </w:rPr>
              <w:t>Пода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  документы не более чем в 5 организаций высшего образования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 xml:space="preserve">С датами завершения приема заявлений о согласии на зачисление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Бакалавриат/</w:t>
            </w:r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очная, очно-заочная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4367C9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28.07.201</w:t>
            </w:r>
            <w:r w:rsidR="004367C9">
              <w:rPr>
                <w:rFonts w:ascii="Calibri" w:hAnsi="Calibri"/>
                <w:color w:val="413003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без вступительных испытаний и на места в пределах квот.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4367C9">
            <w:r>
              <w:rPr>
                <w:rFonts w:ascii="Calibri" w:hAnsi="Calibri"/>
                <w:color w:val="413003"/>
                <w:sz w:val="18"/>
                <w:szCs w:val="18"/>
              </w:rPr>
              <w:t>01.08.201</w:t>
            </w:r>
            <w:r w:rsidR="004367C9">
              <w:rPr>
                <w:rFonts w:ascii="Calibri" w:hAnsi="Calibri"/>
                <w:color w:val="413003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первый этап (бюджет);            06.08.201</w:t>
            </w:r>
            <w:r w:rsidR="004367C9">
              <w:rPr>
                <w:rFonts w:ascii="Calibri" w:hAnsi="Calibri"/>
                <w:color w:val="413003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второй этап (бюджет);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A1002A" w:rsidP="004367C9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="004367C9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3</w:t>
            </w:r>
            <w:r w:rsidR="00D864B6"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08.201</w:t>
            </w:r>
            <w:r w:rsidR="004367C9">
              <w:rPr>
                <w:rFonts w:ascii="Calibri" w:hAnsi="Calibri"/>
                <w:color w:val="413003"/>
                <w:sz w:val="18"/>
                <w:szCs w:val="18"/>
              </w:rPr>
              <w:t>9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– </w:t>
            </w:r>
            <w:proofErr w:type="gramStart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4367C9" w:rsidP="004367C9">
            <w:r>
              <w:rPr>
                <w:rFonts w:ascii="Calibri" w:hAnsi="Calibri"/>
                <w:color w:val="413003"/>
                <w:sz w:val="18"/>
                <w:szCs w:val="18"/>
              </w:rPr>
              <w:t>13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.09.201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9</w:t>
            </w:r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– </w:t>
            </w:r>
            <w:proofErr w:type="gramStart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 w:rsidR="00D864B6">
              <w:rPr>
                <w:rFonts w:ascii="Calibri" w:hAnsi="Calibri"/>
                <w:color w:val="413003"/>
                <w:sz w:val="18"/>
                <w:szCs w:val="18"/>
              </w:rPr>
              <w:t xml:space="preserve"> на бюджет;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4367C9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="004367C9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0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.09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.201</w:t>
            </w:r>
            <w:r w:rsidR="004367C9">
              <w:rPr>
                <w:rFonts w:ascii="Calibri" w:hAnsi="Calibri"/>
                <w:color w:val="413003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услуг;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Магистратура очная, очно-заочная, заочная форма: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 w:rsidP="004367C9"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2</w:t>
            </w:r>
            <w:r w:rsidR="004367C9">
              <w:rPr>
                <w:rFonts w:ascii="Calibri" w:hAnsi="Calibri"/>
                <w:color w:val="413003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.08.201</w:t>
            </w:r>
            <w:r w:rsidR="004367C9">
              <w:rPr>
                <w:rFonts w:ascii="Calibri" w:hAnsi="Calibri"/>
                <w:color w:val="413003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на бюджетные места</w:t>
            </w:r>
            <w:proofErr w:type="gramEnd"/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 w:rsidP="004367C9">
            <w:r>
              <w:rPr>
                <w:rFonts w:ascii="Calibri" w:hAnsi="Calibri"/>
                <w:color w:val="413003"/>
                <w:sz w:val="18"/>
                <w:szCs w:val="18"/>
              </w:rPr>
              <w:t>28.08.201</w:t>
            </w:r>
            <w:r w:rsidR="004367C9">
              <w:rPr>
                <w:rFonts w:ascii="Calibri" w:hAnsi="Calibri"/>
                <w:color w:val="413003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Calibri" w:hAnsi="Calibri"/>
                <w:color w:val="413003"/>
                <w:sz w:val="18"/>
                <w:szCs w:val="18"/>
              </w:rPr>
              <w:t>поступающие</w:t>
            </w:r>
            <w:proofErr w:type="gram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по договорам об оказании платных образовательных услуг.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center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  <w:u w:val="single"/>
              </w:rPr>
              <w:t>Для иностранных граждан:</w:t>
            </w:r>
          </w:p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      </w:r>
            <w:proofErr w:type="spellStart"/>
            <w:r>
              <w:rPr>
                <w:rFonts w:ascii="Calibri" w:hAnsi="Calibri"/>
                <w:color w:val="413003"/>
                <w:sz w:val="18"/>
                <w:szCs w:val="18"/>
              </w:rPr>
              <w:t>апостилем</w:t>
            </w:r>
            <w:proofErr w:type="spell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- не позднее дня завершения приема заявлений о согласии на зачисление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21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6D74E1">
            <w:pPr>
              <w:jc w:val="center"/>
            </w:pPr>
          </w:p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о приеме на основании особого права только в РГГМУ  на направление/специальность: ____________________________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1002A">
        <w:trPr>
          <w:trHeight w:val="60"/>
        </w:trPr>
        <w:tc>
          <w:tcPr>
            <w:tcW w:w="8787" w:type="dxa"/>
            <w:gridSpan w:val="29"/>
            <w:shd w:val="clear" w:color="FFFFFF" w:fill="auto"/>
            <w:vAlign w:val="bottom"/>
          </w:tcPr>
          <w:p w:rsidR="006D74E1" w:rsidRDefault="006D74E1"/>
        </w:tc>
        <w:tc>
          <w:tcPr>
            <w:tcW w:w="1757" w:type="dxa"/>
            <w:gridSpan w:val="4"/>
            <w:shd w:val="clear" w:color="FFFFFF" w:fill="auto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D74E1" w:rsidTr="00A1002A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D864B6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6D74E1" w:rsidRDefault="00D864B6" w:rsidP="004367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36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6D74E1" w:rsidRDefault="00D864B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456" w:type="dxa"/>
            <w:gridSpan w:val="16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</w:tbl>
    <w:p w:rsidR="002476A8" w:rsidRDefault="002476A8"/>
    <w:sectPr w:rsidR="002476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1"/>
    <w:rsid w:val="000612AD"/>
    <w:rsid w:val="00174526"/>
    <w:rsid w:val="002476A8"/>
    <w:rsid w:val="002E6F76"/>
    <w:rsid w:val="0030046D"/>
    <w:rsid w:val="004367C9"/>
    <w:rsid w:val="0046316E"/>
    <w:rsid w:val="004C1ED4"/>
    <w:rsid w:val="00636937"/>
    <w:rsid w:val="006D74E1"/>
    <w:rsid w:val="009E697B"/>
    <w:rsid w:val="00A1002A"/>
    <w:rsid w:val="00AD40E2"/>
    <w:rsid w:val="00AD5A58"/>
    <w:rsid w:val="00B0126F"/>
    <w:rsid w:val="00B21611"/>
    <w:rsid w:val="00C00C48"/>
    <w:rsid w:val="00CB2AF9"/>
    <w:rsid w:val="00D864B6"/>
    <w:rsid w:val="00DA4CE1"/>
    <w:rsid w:val="00F215E4"/>
    <w:rsid w:val="00F90333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Анастасия Цаплина</cp:lastModifiedBy>
  <cp:revision>3</cp:revision>
  <dcterms:created xsi:type="dcterms:W3CDTF">2019-06-18T07:10:00Z</dcterms:created>
  <dcterms:modified xsi:type="dcterms:W3CDTF">2019-06-19T09:31:00Z</dcterms:modified>
</cp:coreProperties>
</file>